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8"/>
          <w:szCs w:val="18"/>
          <w:lang w:val="en-US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关于资阳环境科技职业学院建立常规物资供应商采购库的公告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一、项目地址：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四川省资阳市雁江区资阳环境科技职业学院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二、项目内容：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资阳环境科技职业学院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常规物资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供应商采购库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三、项目编号：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ZYHJ—202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310020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四、供应商分类：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办公用品、水电维修耗材、办公家具、电器设备、宣传广告、教学仪器设备、实训耗材 、军训服装、床上用品、保洁用具、绿化工具、基建维护维修等常规物资和日常维护维修。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五、入库标准：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1、产品质量、价格水平、交货及时、整体服务水平好和履行合同的承诺与能力。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2、具有企（事)业法人资格和独立承担民事责任的能力。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3、具有健全的财务会计制度、良好的财务状况和商业信誉。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4、具有履行合同的能力和良好的履行合同的记录。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5、具备必要的生产能力、经营场所，合理的专业技术人员结构。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6、具有依法缴纳税收和社会保障资金的良好记录。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7、提供的产品符合国家技术、安全和环境保护标准。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8、具有完善的质量保证体系和良好的售后服务能力。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9、法律、法规规定的其他条件。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10、供应商入库需要提供以下资料：（所有证件必须在有效期内）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（1）营业执照复印件：所供应的产品必须在经营范围内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（2）组织机构代码证复印件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（3）税务登记件复印件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（4）开户银行许可证复印件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（5）商标注册复印件：商标正在申请的提供《注册商标申请书》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（6）品牌销售授权证明复印件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（7）质检报告复印件或产品质量合格证：不同品牌不同类目产品均需各提供一份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（8）特殊产品资质证明复印件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（9）代理商需提供授权证明复印件：需要确保授权链的完整，即供应商厨具的授权能够逐级逆推回品牌商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六、报名及资格预审文件递交时间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日至202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日工作日（早上9点至11点30分，下午2点至5点分）。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七、报名方式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采取现场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或者电话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报名，地址：资阳环境科技职业学院综合楼二楼210后勤处办公室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八、联系方式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联系人：张老师   18882025200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九、发布公告的媒介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发布媒介：资阳环境科技职业学院官网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  <w:t>http://www.sczest.cn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GY1YWZjNjlmZmQ2NDZjNDQzYTFlMzE0ZDJmNTcifQ=="/>
  </w:docVars>
  <w:rsids>
    <w:rsidRoot w:val="352E2604"/>
    <w:rsid w:val="2ABE6A2C"/>
    <w:rsid w:val="318F10B7"/>
    <w:rsid w:val="352E2604"/>
    <w:rsid w:val="39C9665C"/>
    <w:rsid w:val="43437F5B"/>
    <w:rsid w:val="58EA544A"/>
    <w:rsid w:val="64553349"/>
    <w:rsid w:val="703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2023-10-20T03:38:00Z</dcterms:created>
  <dc:creator>磨人的小妖精*^O^*</dc:creator>
  <cp:lastModifiedBy>磨人的小妖精*^O^*</cp:lastModifiedBy>
  <dcterms:modified xsi:type="dcterms:W3CDTF">2023-10-20T06:58:51Z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BE09F9BAF77E472FA7C201AB8DE2E8BB_13</vt:lpwstr>
  </property>
</Properties>
</file>